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Leadership and Governance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LEADERSHIP</w:t>
      </w:r>
    </w:p>
    <w:p w:rsidR="00000000" w:rsidDel="00000000" w:rsidP="00000000" w:rsidRDefault="00000000" w:rsidRPr="00000000" w14:paraId="00000003">
      <w:pPr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6"/>
        <w:gridCol w:w="595"/>
        <w:gridCol w:w="12727"/>
        <w:tblGridChange w:id="0">
          <w:tblGrid>
            <w:gridCol w:w="636"/>
            <w:gridCol w:w="595"/>
            <w:gridCol w:w="12727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4">
            <w:pPr>
              <w:ind w:left="113" w:right="113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WALKING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or a few individual(s) are shaping and articulating the organisational vision, mission and values.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These individuals have some sense of strategic priorities but these are not clearly articulated or documented.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Decisions are made by one or a few leaders and communicated to staff/volunteers/ beneficiaries and other key stakeholders later.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roles of staff/ volunteers are defined by the leadership and are limited.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Few opportunities for staff to make inputs, take risks or suggest changes in the organisational culture.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Beneficiaries engaged on an ad hoc basis.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Little collaboration or peer exchange with leaders of other CSOs that have a similar or complementary mission and advocacy focus</w:t>
            </w:r>
          </w:p>
        </w:tc>
      </w:tr>
    </w:tbl>
    <w:p w:rsidR="00000000" w:rsidDel="00000000" w:rsidP="00000000" w:rsidRDefault="00000000" w:rsidRPr="00000000" w14:paraId="00000019">
      <w:pPr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7"/>
        <w:gridCol w:w="502"/>
        <w:gridCol w:w="12819"/>
        <w:tblGridChange w:id="0">
          <w:tblGrid>
            <w:gridCol w:w="637"/>
            <w:gridCol w:w="502"/>
            <w:gridCol w:w="12819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B">
            <w:pPr>
              <w:ind w:left="113" w:right="113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RUNNING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Strategic direction is being determined and documented by the full Board with inputs from senior staff.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Management’s role in implementing the strategy is more clearly defined.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Board/management’s relationship to staff and members is more consultative and collaborative, with some decisions delegated to programme/project leaders.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 increasingly understand the rationale for Board/senior management decisions but are not systematically involved in the decision-making process.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 are encouraged to lead in their areas of responsibility and to suggest improvements to the way things have been done in the past.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Teamwork at all levels is actively encouraged and fostered.</w:t>
            </w:r>
          </w:p>
        </w:tc>
      </w:tr>
    </w:tbl>
    <w:p w:rsidR="00000000" w:rsidDel="00000000" w:rsidP="00000000" w:rsidRDefault="00000000" w:rsidRPr="00000000" w14:paraId="0000002D">
      <w:pPr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90" w:tblpY="92.00781250000047"/>
        <w:tblW w:w="1344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9"/>
        <w:gridCol w:w="485"/>
        <w:gridCol w:w="12332"/>
        <w:tblGridChange w:id="0">
          <w:tblGrid>
            <w:gridCol w:w="629"/>
            <w:gridCol w:w="485"/>
            <w:gridCol w:w="1233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ind w:left="113" w:right="113" w:firstLine="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FLYING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Board, management, staff, members and other key stakeholders systematically involved in determining the organisational vision, mission, values and strategic direction.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Board, management, staff and other key stakeholders are consistently articulating and implementing the vision, mission, values and strategy in a coherent and collaborative manner.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Mechanisms exist for systematic development and monitoring of organisational leadership at all levels of the organisation.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 are encouraged to be innovative, adaptive and willing to document and share programme/project lessons learned, whether the outcomes have been positive or negative.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Opportunities are actively sought for networking, collaboration and peer exchange with leaders of other CSOs and potential partners that have a similar or complementary mission and advocacy focus.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GOVERNANCE</w:t>
      </w:r>
    </w:p>
    <w:p w:rsidR="00000000" w:rsidDel="00000000" w:rsidP="00000000" w:rsidRDefault="00000000" w:rsidRPr="00000000" w14:paraId="0000003F">
      <w:pPr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51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3"/>
        <w:gridCol w:w="711"/>
        <w:gridCol w:w="12189"/>
        <w:tblGridChange w:id="0">
          <w:tblGrid>
            <w:gridCol w:w="613"/>
            <w:gridCol w:w="711"/>
            <w:gridCol w:w="12189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0">
            <w:pPr>
              <w:ind w:left="113" w:right="1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WALKING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113" w:right="113" w:firstLine="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 registered as a legal entity e.g. registered with Ministry such as Community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113" w:right="113" w:firstLine="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Registered under the Companies Act but not fulfilling all the legal and fiscal requirements.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left="113" w:right="113" w:firstLine="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 members unaware of full scope of their responsibilities as directors.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B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Board/Committee made up of founder(s).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Key stakeholders (e.g. beneficiaries) are not represented.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 has a limited sphere of influence.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4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Competencies lacking in several key areas.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policies, procedures or Board orientation.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Officers are unclear on their roles and responsibilities and/or lack the skills to perform them.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 unable to produce or interpret accurate financial     statements (balance sheet, income and expenditure, cash flow) or budgets.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 meetings are infrequent and/or held at irregular intervals.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There is no agenda.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There are no financial reports.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Minutes do not clearly document decisions, actions or person responsible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Meetings tend to be dominated by one or a few people</w:t>
            </w:r>
          </w:p>
        </w:tc>
      </w:tr>
    </w:tbl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4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708"/>
        <w:gridCol w:w="12222"/>
        <w:tblGridChange w:id="0">
          <w:tblGrid>
            <w:gridCol w:w="534"/>
            <w:gridCol w:w="708"/>
            <w:gridCol w:w="12222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F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RUNNING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Registered under the Companies Act.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Board members are familiar with the legal and fiscal requirements. 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Only one or two Board members considered responsible for meeting the legal and fiscal requirements.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Board members are familiar with the by-laws.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Organisation is fulfilling all the legal and fiscal requirements, though not always on time.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 members selected by founders but Board now includes members other than founders.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 members given an informal ‘on-the-job’ orientation.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Composition still does not fully reflect beneficiary interests nor the full range of competencies needed.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Growing sphere of influence in at least one area of organisational focus.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 and other policies being developed but not completed and/or fully applied.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Most Board members understand the importance of financial statements and are able to interpret them.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 members recuse themselves when they perceive that there is a conflict of interest.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Meetings are held more regularly.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There are agendas for all meetings.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Financial reports are presented at some but not all meetings.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Accurate minutes are produced but only circulated just before the next meeting.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More Board members are actively participating in the discussions.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 are occasionally invited to attend but do not participate actively.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Some staff are made aware of major Board decisions.</w:t>
            </w:r>
          </w:p>
        </w:tc>
      </w:tr>
    </w:tbl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567"/>
        <w:gridCol w:w="12725"/>
        <w:tblGridChange w:id="0">
          <w:tblGrid>
            <w:gridCol w:w="675"/>
            <w:gridCol w:w="567"/>
            <w:gridCol w:w="1272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9">
            <w:pPr>
              <w:ind w:left="113" w:right="113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FLYING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Registered under the Companies Act and has charitable status.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Fulfilling all the legal and fiscal requirements.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Board members aware of scope of their responsibilities as directors.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Board members are familiar with the by-laws and they are periodically reviewed to ensure they are relevant and appropriate.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Board is transparently (s)elected solely on the basis of merit and may or may not include founders.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Board reflects beneficiary interests and the full range of competencies needed.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Collectively, the Board has a wide sphere of influence.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Systematic Board orientation at the start of each new Board term (and if somebody is appointed mid-term).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Board conflict of interest and other policies are in place and being applied and monitored.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Officers are clear on their roles and responsibilities and are performing them effectively.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Board members understand the importance of financial statements and are able to interpret them.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Meetings are held at regular intervals, announced well in advance.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Board receives detailed and timely information to enable it to perform its oversight function effectively.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Action lists and/or accurate minutes are produced very soon after the meeting.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Board members are actively participating in discussions and in one or more Committees.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Staff and key stakeholders are regularly invited to participate in meetings and play an active role in decision-making.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Staff and key stakeholders are systematically made aware of major Board decisions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Organisation produces an annual report.</w:t>
            </w:r>
          </w:p>
        </w:tc>
      </w:tr>
    </w:tbl>
    <w:p w:rsidR="00000000" w:rsidDel="00000000" w:rsidP="00000000" w:rsidRDefault="00000000" w:rsidRPr="00000000" w14:paraId="000000D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Calibri" w:cs="Calibri" w:eastAsia="Calibri" w:hAnsi="Calibri"/>
          <w:sz w:val="22"/>
          <w:szCs w:val="22"/>
          <w:highlight w:val="red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green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Fully implemented 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Being implemented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footerReference r:id="rId9" w:type="even"/>
      <w:pgSz w:h="12240" w:w="15840" w:orient="landscape"/>
      <w:pgMar w:bottom="1152" w:top="1152" w:left="936" w:right="9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7"/>
      <w:tblpPr w:leftFromText="187" w:rightFromText="187" w:topFromText="0" w:bottomFromText="200" w:vertAnchor="text" w:horzAnchor="text" w:tblpX="0" w:tblpY="1"/>
      <w:tblW w:w="13294.0" w:type="dxa"/>
      <w:jc w:val="left"/>
      <w:tblLayout w:type="fixed"/>
      <w:tblLook w:val="0400"/>
    </w:tblPr>
    <w:tblGrid>
      <w:gridCol w:w="6168"/>
      <w:gridCol w:w="1252"/>
      <w:gridCol w:w="5874"/>
      <w:tblGridChange w:id="0">
        <w:tblGrid>
          <w:gridCol w:w="6168"/>
          <w:gridCol w:w="1252"/>
          <w:gridCol w:w="5874"/>
        </w:tblGrid>
      </w:tblGridChange>
    </w:tblGrid>
    <w:tr>
      <w:trPr>
        <w:cantSplit w:val="0"/>
        <w:trHeight w:val="15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E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E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4f81bd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4f81bd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[Type text]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E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0" w:hRule="atLeast"/>
        <w:tblHeader w:val="0"/>
      </w:trPr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E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E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E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1611D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1611D"/>
    <w:rPr>
      <w:rFonts w:ascii="Lucida Grande" w:cs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D565DC"/>
    <w:rPr>
      <w:rFonts w:eastAsiaTheme="minorHAnsi"/>
      <w:sz w:val="22"/>
      <w:szCs w:val="22"/>
      <w:lang w:val="en-T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FA048B"/>
    <w:pPr>
      <w:ind w:left="720"/>
      <w:contextualSpacing w:val="1"/>
    </w:pPr>
    <w:rPr>
      <w:rFonts w:ascii="Times New Roman" w:cs="Times New Roman" w:hAnsi="Times New Roman" w:eastAsiaTheme="minorHAnsi"/>
      <w:lang w:eastAsia="en-TT" w:val="en-TT"/>
    </w:rPr>
  </w:style>
  <w:style w:type="table" w:styleId="TableGrid1" w:customStyle="1">
    <w:name w:val="Table Grid1"/>
    <w:basedOn w:val="TableNormal"/>
    <w:next w:val="TableGrid"/>
    <w:uiPriority w:val="39"/>
    <w:rsid w:val="00FA048B"/>
    <w:rPr>
      <w:rFonts w:eastAsiaTheme="minorHAnsi"/>
      <w:sz w:val="22"/>
      <w:szCs w:val="22"/>
      <w:lang w:val="en-T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">
    <w:name w:val="Body Text"/>
    <w:basedOn w:val="Normal"/>
    <w:link w:val="BodyTextChar"/>
    <w:rsid w:val="00FA048B"/>
    <w:rPr>
      <w:rFonts w:ascii="Times New Roman" w:cs="Times New Roman" w:eastAsia="Times New Roman" w:hAnsi="Times New Roman"/>
      <w:sz w:val="28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rsid w:val="00FA048B"/>
    <w:rPr>
      <w:rFonts w:ascii="Times New Roman" w:cs="Times New Roman" w:eastAsia="Times New Roman" w:hAnsi="Times New Roman"/>
      <w:sz w:val="28"/>
      <w:szCs w:val="20"/>
      <w:lang w:val="en-US"/>
    </w:rPr>
  </w:style>
  <w:style w:type="table" w:styleId="TableGrid2" w:customStyle="1">
    <w:name w:val="Table Grid2"/>
    <w:basedOn w:val="TableNormal"/>
    <w:next w:val="TableGrid"/>
    <w:uiPriority w:val="39"/>
    <w:rsid w:val="00834C30"/>
    <w:rPr>
      <w:rFonts w:eastAsiaTheme="minorHAnsi"/>
      <w:sz w:val="22"/>
      <w:szCs w:val="22"/>
      <w:lang w:val="en-T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2F63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2F6308"/>
    <w:pPr>
      <w:spacing w:before="225"/>
    </w:pPr>
    <w:rPr>
      <w:rFonts w:ascii="Times New Roman" w:cs="Times New Roman" w:eastAsia="Times New Roman" w:hAnsi="Times New Roman"/>
      <w:lang w:eastAsia="en-TT" w:val="en-TT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154F2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 w:val="1"/>
    <w:rsid w:val="00342075"/>
  </w:style>
  <w:style w:type="character" w:styleId="FootnoteTextChar" w:customStyle="1">
    <w:name w:val="Footnote Text Char"/>
    <w:basedOn w:val="DefaultParagraphFont"/>
    <w:link w:val="FootnoteText"/>
    <w:uiPriority w:val="99"/>
    <w:rsid w:val="00342075"/>
  </w:style>
  <w:style w:type="character" w:styleId="FootnoteReference">
    <w:name w:val="footnote reference"/>
    <w:basedOn w:val="DefaultParagraphFont"/>
    <w:uiPriority w:val="99"/>
    <w:unhideWhenUsed w:val="1"/>
    <w:rsid w:val="0034207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 w:val="1"/>
    <w:rsid w:val="00A2499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4996"/>
  </w:style>
  <w:style w:type="character" w:styleId="PageNumber">
    <w:name w:val="page number"/>
    <w:basedOn w:val="DefaultParagraphFont"/>
    <w:uiPriority w:val="99"/>
    <w:semiHidden w:val="1"/>
    <w:unhideWhenUsed w:val="1"/>
    <w:rsid w:val="00A24996"/>
  </w:style>
  <w:style w:type="character" w:styleId="HTMLCite">
    <w:name w:val="HTML Cite"/>
    <w:basedOn w:val="DefaultParagraphFont"/>
    <w:uiPriority w:val="99"/>
    <w:semiHidden w:val="1"/>
    <w:unhideWhenUsed w:val="1"/>
    <w:rsid w:val="002C6CBF"/>
    <w:rPr>
      <w:i w:val="1"/>
      <w:iCs w:val="1"/>
    </w:rPr>
  </w:style>
  <w:style w:type="paragraph" w:styleId="Header">
    <w:name w:val="header"/>
    <w:basedOn w:val="Normal"/>
    <w:link w:val="HeaderChar"/>
    <w:uiPriority w:val="99"/>
    <w:unhideWhenUsed w:val="1"/>
    <w:rsid w:val="00D2446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4466"/>
  </w:style>
  <w:style w:type="paragraph" w:styleId="NoSpacing">
    <w:name w:val="No Spacing"/>
    <w:link w:val="NoSpacingChar"/>
    <w:qFormat w:val="1"/>
    <w:rsid w:val="00D24466"/>
    <w:rPr>
      <w:rFonts w:ascii="PMingLiU" w:hAnsi="PMingLiU"/>
      <w:sz w:val="22"/>
      <w:szCs w:val="22"/>
      <w:lang w:val="en-US"/>
    </w:rPr>
  </w:style>
  <w:style w:type="character" w:styleId="NoSpacingChar" w:customStyle="1">
    <w:name w:val="No Spacing Char"/>
    <w:basedOn w:val="DefaultParagraphFont"/>
    <w:link w:val="NoSpacing"/>
    <w:rsid w:val="00D24466"/>
    <w:rPr>
      <w:rFonts w:ascii="PMingLiU" w:hAnsi="PMingLiU"/>
      <w:sz w:val="22"/>
      <w:szCs w:val="22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pT2Wua/5hHcMsidWZ/Lt7H4ZQ==">CgMxLjA4AHIhMVRLTURVSndxbVVNTjNIdlp1RFdlN3ZvRGE4WWkzNnhU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2018-01-31T11:04:00Z</dcterms:created>
  <dc:creator>Sarah McIntosh</dc:creator>
</cp:coreProperties>
</file>